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FD" w:rsidRDefault="00214AE0" w:rsidP="009B13FD">
      <w:pPr>
        <w:rPr>
          <w:b/>
          <w:sz w:val="28"/>
        </w:rPr>
      </w:pPr>
      <w:r>
        <w:rPr>
          <w:b/>
          <w:sz w:val="28"/>
        </w:rPr>
        <w:t>JEDINIČNA PRIPREMA BEZ "SCENARIJA" I ARTIKULACIJE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647"/>
        <w:gridCol w:w="1842"/>
        <w:gridCol w:w="1418"/>
        <w:gridCol w:w="1276"/>
        <w:gridCol w:w="708"/>
      </w:tblGrid>
      <w:tr w:rsidR="008B00E9" w:rsidRPr="00432745" w:rsidTr="00424AAB">
        <w:trPr>
          <w:trHeight w:val="1240"/>
        </w:trPr>
        <w:tc>
          <w:tcPr>
            <w:tcW w:w="1418" w:type="dxa"/>
          </w:tcPr>
          <w:p w:rsidR="009B13FD" w:rsidRPr="008B00E9" w:rsidRDefault="009B13FD" w:rsidP="005A131B">
            <w:pPr>
              <w:spacing w:after="0"/>
              <w:rPr>
                <w:b/>
                <w:sz w:val="18"/>
                <w:szCs w:val="20"/>
              </w:rPr>
            </w:pPr>
            <w:r w:rsidRPr="008B00E9">
              <w:rPr>
                <w:b/>
                <w:sz w:val="18"/>
                <w:szCs w:val="20"/>
              </w:rPr>
              <w:t>Nastavna jedinica</w:t>
            </w:r>
          </w:p>
          <w:p w:rsidR="009B13FD" w:rsidRPr="008B00E9" w:rsidRDefault="009B13FD" w:rsidP="005A131B">
            <w:pPr>
              <w:spacing w:after="0"/>
              <w:rPr>
                <w:b/>
                <w:sz w:val="18"/>
                <w:szCs w:val="20"/>
              </w:rPr>
            </w:pPr>
            <w:r w:rsidRPr="008B00E9">
              <w:rPr>
                <w:b/>
                <w:sz w:val="18"/>
                <w:szCs w:val="20"/>
              </w:rPr>
              <w:t>Tip sata</w:t>
            </w:r>
          </w:p>
          <w:p w:rsidR="009B13FD" w:rsidRPr="00CC3672" w:rsidRDefault="009B13FD" w:rsidP="008B00E9">
            <w:pPr>
              <w:rPr>
                <w:b/>
                <w:sz w:val="20"/>
                <w:szCs w:val="20"/>
              </w:rPr>
            </w:pPr>
            <w:r w:rsidRPr="008B00E9">
              <w:rPr>
                <w:b/>
                <w:sz w:val="18"/>
                <w:szCs w:val="20"/>
              </w:rPr>
              <w:t xml:space="preserve">Mjesto i vrijeme </w:t>
            </w:r>
          </w:p>
        </w:tc>
        <w:tc>
          <w:tcPr>
            <w:tcW w:w="8647" w:type="dxa"/>
          </w:tcPr>
          <w:p w:rsidR="009B13FD" w:rsidRDefault="009B13FD" w:rsidP="005A131B">
            <w:pPr>
              <w:rPr>
                <w:b/>
                <w:sz w:val="20"/>
                <w:szCs w:val="20"/>
              </w:rPr>
            </w:pPr>
          </w:p>
          <w:p w:rsidR="009B13FD" w:rsidRPr="00CC3672" w:rsidRDefault="009B13FD" w:rsidP="005A131B">
            <w:pPr>
              <w:rPr>
                <w:b/>
                <w:sz w:val="20"/>
                <w:szCs w:val="20"/>
              </w:rPr>
            </w:pPr>
            <w:r w:rsidRPr="00CC3672">
              <w:rPr>
                <w:b/>
                <w:sz w:val="20"/>
                <w:szCs w:val="20"/>
              </w:rPr>
              <w:t xml:space="preserve">Ciljevi </w:t>
            </w:r>
            <w:r w:rsidR="008B00E9">
              <w:rPr>
                <w:b/>
                <w:sz w:val="20"/>
                <w:szCs w:val="20"/>
              </w:rPr>
              <w:t xml:space="preserve"> i </w:t>
            </w:r>
            <w:r w:rsidRPr="00CC3672">
              <w:rPr>
                <w:b/>
                <w:sz w:val="20"/>
                <w:szCs w:val="20"/>
              </w:rPr>
              <w:t>ishodi</w:t>
            </w:r>
          </w:p>
        </w:tc>
        <w:tc>
          <w:tcPr>
            <w:tcW w:w="1842" w:type="dxa"/>
          </w:tcPr>
          <w:p w:rsidR="009B13FD" w:rsidRPr="00CC3672" w:rsidRDefault="009B13FD" w:rsidP="005A131B">
            <w:pPr>
              <w:rPr>
                <w:b/>
                <w:sz w:val="20"/>
                <w:szCs w:val="20"/>
              </w:rPr>
            </w:pPr>
            <w:r w:rsidRPr="00CC3672">
              <w:rPr>
                <w:b/>
                <w:sz w:val="20"/>
                <w:szCs w:val="20"/>
              </w:rPr>
              <w:t>Oblici rada</w:t>
            </w:r>
          </w:p>
          <w:p w:rsidR="009B13FD" w:rsidRPr="00CC3672" w:rsidRDefault="009B13FD" w:rsidP="005A131B">
            <w:pPr>
              <w:rPr>
                <w:b/>
                <w:sz w:val="20"/>
                <w:szCs w:val="20"/>
              </w:rPr>
            </w:pPr>
            <w:r w:rsidRPr="00CC3672">
              <w:rPr>
                <w:b/>
                <w:sz w:val="20"/>
                <w:szCs w:val="20"/>
              </w:rPr>
              <w:t>Metode učenja i poučavanja</w:t>
            </w:r>
          </w:p>
        </w:tc>
        <w:tc>
          <w:tcPr>
            <w:tcW w:w="1418" w:type="dxa"/>
          </w:tcPr>
          <w:p w:rsidR="009B13FD" w:rsidRPr="009B3EAF" w:rsidRDefault="009B13FD" w:rsidP="005A131B">
            <w:pPr>
              <w:rPr>
                <w:b/>
                <w:sz w:val="20"/>
                <w:szCs w:val="20"/>
              </w:rPr>
            </w:pPr>
            <w:r w:rsidRPr="00CC3672">
              <w:rPr>
                <w:b/>
                <w:sz w:val="20"/>
                <w:szCs w:val="20"/>
              </w:rPr>
              <w:t>Nastavna sredstva i pomagala (nasta</w:t>
            </w:r>
            <w:r>
              <w:rPr>
                <w:b/>
                <w:sz w:val="20"/>
                <w:szCs w:val="20"/>
              </w:rPr>
              <w:t>v</w:t>
            </w:r>
            <w:r w:rsidRPr="00CC3672">
              <w:rPr>
                <w:b/>
                <w:sz w:val="20"/>
                <w:szCs w:val="20"/>
              </w:rPr>
              <w:t>ni mediji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13FD" w:rsidRPr="00CC3672" w:rsidRDefault="009B13FD" w:rsidP="005A131B">
            <w:pPr>
              <w:rPr>
                <w:b/>
                <w:sz w:val="20"/>
                <w:szCs w:val="20"/>
              </w:rPr>
            </w:pPr>
            <w:r w:rsidRPr="00CC3672">
              <w:rPr>
                <w:b/>
                <w:sz w:val="20"/>
                <w:szCs w:val="20"/>
              </w:rPr>
              <w:t>Korelacija</w:t>
            </w:r>
          </w:p>
        </w:tc>
        <w:tc>
          <w:tcPr>
            <w:tcW w:w="708" w:type="dxa"/>
          </w:tcPr>
          <w:p w:rsidR="009B13FD" w:rsidRPr="00CC3672" w:rsidRDefault="009B13FD" w:rsidP="005A131B">
            <w:pPr>
              <w:rPr>
                <w:b/>
                <w:sz w:val="20"/>
                <w:szCs w:val="20"/>
              </w:rPr>
            </w:pPr>
            <w:r w:rsidRPr="00CC3672">
              <w:rPr>
                <w:b/>
                <w:sz w:val="20"/>
                <w:szCs w:val="20"/>
              </w:rPr>
              <w:t>Napomena</w:t>
            </w:r>
          </w:p>
        </w:tc>
      </w:tr>
      <w:tr w:rsidR="008B00E9" w:rsidRPr="00432745" w:rsidTr="00424AAB">
        <w:tc>
          <w:tcPr>
            <w:tcW w:w="1418" w:type="dxa"/>
          </w:tcPr>
          <w:p w:rsidR="009B13FD" w:rsidRPr="00CC3672" w:rsidRDefault="009B13FD" w:rsidP="005A1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9B13FD" w:rsidRDefault="009B13FD" w:rsidP="005A13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2" w:type="dxa"/>
          </w:tcPr>
          <w:p w:rsidR="009B13FD" w:rsidRPr="00432745" w:rsidRDefault="009B13FD" w:rsidP="005A13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8" w:type="dxa"/>
          </w:tcPr>
          <w:p w:rsidR="009B13FD" w:rsidRPr="00432745" w:rsidRDefault="009B13FD" w:rsidP="005A13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6" w:type="dxa"/>
          </w:tcPr>
          <w:p w:rsidR="009B13FD" w:rsidRPr="00432745" w:rsidRDefault="009B13FD" w:rsidP="005A13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8" w:type="dxa"/>
          </w:tcPr>
          <w:p w:rsidR="009B13FD" w:rsidRPr="00432745" w:rsidRDefault="009B13FD" w:rsidP="005A13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07701D" w:rsidRPr="001D4090" w:rsidTr="00424AAB">
        <w:trPr>
          <w:trHeight w:val="59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7C7" w:rsidRDefault="00AE37C7" w:rsidP="00F622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Nastavna jedinica:</w:t>
            </w:r>
          </w:p>
          <w:p w:rsidR="0007701D" w:rsidRPr="00AE37C7" w:rsidRDefault="00AE37C7" w:rsidP="00F62219">
            <w:pPr>
              <w:jc w:val="both"/>
              <w:rPr>
                <w:sz w:val="20"/>
                <w:szCs w:val="20"/>
              </w:rPr>
            </w:pPr>
            <w:r w:rsidRPr="00AE37C7">
              <w:rPr>
                <w:sz w:val="20"/>
                <w:szCs w:val="20"/>
              </w:rPr>
              <w:t>Osmansko Carstvo i njegovo širenje</w:t>
            </w:r>
          </w:p>
          <w:p w:rsidR="00AE37C7" w:rsidRDefault="00AE37C7" w:rsidP="00F622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 sata:</w:t>
            </w:r>
          </w:p>
          <w:p w:rsidR="00AE37C7" w:rsidRDefault="00AE37C7" w:rsidP="00F62219">
            <w:pPr>
              <w:jc w:val="both"/>
              <w:rPr>
                <w:sz w:val="20"/>
                <w:szCs w:val="20"/>
              </w:rPr>
            </w:pPr>
            <w:r w:rsidRPr="00AE37C7">
              <w:rPr>
                <w:sz w:val="20"/>
                <w:szCs w:val="20"/>
              </w:rPr>
              <w:t>obrada novog gradiva</w:t>
            </w:r>
          </w:p>
          <w:p w:rsidR="00AE37C7" w:rsidRDefault="00AE37C7" w:rsidP="00F62219">
            <w:pPr>
              <w:jc w:val="both"/>
              <w:rPr>
                <w:b/>
                <w:sz w:val="20"/>
                <w:szCs w:val="20"/>
              </w:rPr>
            </w:pPr>
            <w:r w:rsidRPr="00AE37C7">
              <w:rPr>
                <w:b/>
                <w:sz w:val="20"/>
                <w:szCs w:val="20"/>
              </w:rPr>
              <w:t>Mjesto i vrijeme:</w:t>
            </w:r>
          </w:p>
          <w:p w:rsidR="005D794D" w:rsidRDefault="00AE37C7" w:rsidP="00F62219">
            <w:pPr>
              <w:jc w:val="both"/>
              <w:rPr>
                <w:sz w:val="20"/>
                <w:szCs w:val="20"/>
              </w:rPr>
            </w:pPr>
            <w:r w:rsidRPr="00AE37C7">
              <w:rPr>
                <w:sz w:val="20"/>
                <w:szCs w:val="20"/>
              </w:rPr>
              <w:t>OŠ „Monte Zaro“,Pula</w:t>
            </w:r>
            <w:r w:rsidR="005D794D" w:rsidRPr="005D794D">
              <w:rPr>
                <w:sz w:val="20"/>
                <w:szCs w:val="20"/>
              </w:rPr>
              <w:t>,</w:t>
            </w:r>
          </w:p>
          <w:p w:rsidR="00AE37C7" w:rsidRPr="00AE37C7" w:rsidRDefault="005D794D" w:rsidP="00F62219">
            <w:pPr>
              <w:jc w:val="both"/>
              <w:rPr>
                <w:sz w:val="20"/>
                <w:szCs w:val="20"/>
              </w:rPr>
            </w:pPr>
            <w:r w:rsidRPr="005D794D">
              <w:rPr>
                <w:sz w:val="20"/>
                <w:szCs w:val="20"/>
              </w:rPr>
              <w:t>16.3.2016.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E0" w:rsidRDefault="0007701D" w:rsidP="00753717">
            <w:pPr>
              <w:jc w:val="both"/>
            </w:pPr>
            <w:r>
              <w:rPr>
                <w:b/>
              </w:rPr>
              <w:t>Cilj</w:t>
            </w:r>
            <w:r w:rsidRPr="00727DD4">
              <w:rPr>
                <w:b/>
              </w:rPr>
              <w:t xml:space="preserve"> nastavne </w:t>
            </w:r>
            <w:r>
              <w:rPr>
                <w:b/>
              </w:rPr>
              <w:t>jedinice</w:t>
            </w:r>
            <w:r w:rsidRPr="00727DD4">
              <w:rPr>
                <w:b/>
              </w:rPr>
              <w:t>:</w:t>
            </w:r>
            <w:r w:rsidRPr="00727DD4">
              <w:t xml:space="preserve"> </w:t>
            </w:r>
          </w:p>
          <w:p w:rsidR="00C16528" w:rsidRDefault="00AE37C7" w:rsidP="00AE37C7">
            <w:pPr>
              <w:jc w:val="both"/>
              <w:rPr>
                <w:bCs/>
              </w:rPr>
            </w:pPr>
            <w:r w:rsidRPr="00AE37C7">
              <w:rPr>
                <w:bCs/>
              </w:rPr>
              <w:t>Učenik će</w:t>
            </w:r>
            <w:r>
              <w:rPr>
                <w:bCs/>
              </w:rPr>
              <w:t xml:space="preserve"> biti sposoban</w:t>
            </w:r>
            <w:r w:rsidR="008F7A3A">
              <w:rPr>
                <w:bCs/>
              </w:rPr>
              <w:t>:</w:t>
            </w:r>
          </w:p>
          <w:p w:rsidR="00AE37C7" w:rsidRPr="00AE37C7" w:rsidRDefault="00BA2F3B" w:rsidP="00AE37C7">
            <w:pPr>
              <w:jc w:val="both"/>
              <w:rPr>
                <w:b/>
                <w:bCs/>
              </w:rPr>
            </w:pPr>
            <w:r>
              <w:rPr>
                <w:bCs/>
              </w:rPr>
              <w:t>O</w:t>
            </w:r>
            <w:r w:rsidR="00AE37C7" w:rsidRPr="00AE37C7">
              <w:rPr>
                <w:bCs/>
              </w:rPr>
              <w:t xml:space="preserve">pisati </w:t>
            </w:r>
            <w:r>
              <w:rPr>
                <w:bCs/>
              </w:rPr>
              <w:t xml:space="preserve">i pokazati </w:t>
            </w:r>
            <w:r w:rsidR="00AE37C7" w:rsidRPr="00AE37C7">
              <w:rPr>
                <w:bCs/>
              </w:rPr>
              <w:t xml:space="preserve">nastanak i </w:t>
            </w:r>
            <w:r w:rsidR="008F7A3A">
              <w:rPr>
                <w:bCs/>
              </w:rPr>
              <w:t>ekspanziju</w:t>
            </w:r>
            <w:r w:rsidR="00AE37C7" w:rsidRPr="00AE37C7">
              <w:rPr>
                <w:bCs/>
              </w:rPr>
              <w:t xml:space="preserve"> Osmanskog Carstva</w:t>
            </w:r>
            <w:r w:rsidR="008F7A3A">
              <w:rPr>
                <w:bCs/>
              </w:rPr>
              <w:t xml:space="preserve"> na europski prostor </w:t>
            </w:r>
            <w:r w:rsidR="00550439">
              <w:rPr>
                <w:bCs/>
              </w:rPr>
              <w:t>do sredine XV</w:t>
            </w:r>
            <w:r w:rsidR="00EA6E2D">
              <w:rPr>
                <w:bCs/>
              </w:rPr>
              <w:t>I</w:t>
            </w:r>
            <w:r w:rsidR="00550439">
              <w:rPr>
                <w:bCs/>
              </w:rPr>
              <w:t xml:space="preserve">.st. </w:t>
            </w:r>
            <w:r w:rsidR="008F7A3A">
              <w:rPr>
                <w:bCs/>
              </w:rPr>
              <w:t>te njegov vojni ,</w:t>
            </w:r>
            <w:r w:rsidR="00AE37C7" w:rsidRPr="00AE37C7">
              <w:rPr>
                <w:bCs/>
              </w:rPr>
              <w:t xml:space="preserve"> državni  </w:t>
            </w:r>
            <w:r w:rsidR="008F7A3A">
              <w:rPr>
                <w:bCs/>
              </w:rPr>
              <w:t>i društveni</w:t>
            </w:r>
            <w:r>
              <w:rPr>
                <w:bCs/>
              </w:rPr>
              <w:t xml:space="preserve"> </w:t>
            </w:r>
            <w:r w:rsidR="00AE37C7" w:rsidRPr="00AE37C7">
              <w:rPr>
                <w:bCs/>
              </w:rPr>
              <w:t>ustroj</w:t>
            </w:r>
          </w:p>
          <w:p w:rsidR="00214AE0" w:rsidRDefault="00214AE0" w:rsidP="00753717">
            <w:pPr>
              <w:jc w:val="both"/>
            </w:pPr>
          </w:p>
          <w:p w:rsidR="00214AE0" w:rsidRDefault="00214AE0" w:rsidP="00753717">
            <w:pPr>
              <w:jc w:val="both"/>
              <w:rPr>
                <w:b/>
              </w:rPr>
            </w:pPr>
            <w:r w:rsidRPr="00214AE0">
              <w:rPr>
                <w:b/>
              </w:rPr>
              <w:t>Temeljna povijesna znanja</w:t>
            </w:r>
            <w:r w:rsidR="00166DB7">
              <w:rPr>
                <w:b/>
              </w:rPr>
              <w:t xml:space="preserve"> iskazana ishodima učenja</w:t>
            </w:r>
            <w:r>
              <w:rPr>
                <w:b/>
              </w:rPr>
              <w:t xml:space="preserve"> (standard 1)</w:t>
            </w:r>
            <w:r w:rsidRPr="00214AE0">
              <w:rPr>
                <w:b/>
              </w:rPr>
              <w:t>:</w:t>
            </w:r>
          </w:p>
          <w:p w:rsidR="008F28E2" w:rsidRPr="008F28E2" w:rsidRDefault="008F28E2" w:rsidP="00753717">
            <w:pPr>
              <w:jc w:val="both"/>
              <w:rPr>
                <w:bCs/>
              </w:rPr>
            </w:pPr>
            <w:r w:rsidRPr="008F28E2">
              <w:rPr>
                <w:bCs/>
              </w:rPr>
              <w:t>Učenik će biti sposoban :</w:t>
            </w:r>
          </w:p>
          <w:p w:rsidR="00214AE0" w:rsidRDefault="00166DB7" w:rsidP="00753717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EF286C" w:rsidRPr="00EF286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EF286C" w:rsidRPr="0085545A">
              <w:rPr>
                <w:b/>
              </w:rPr>
              <w:t xml:space="preserve"> </w:t>
            </w:r>
            <w:r w:rsidR="00885CAA">
              <w:t>S</w:t>
            </w:r>
            <w:r w:rsidR="00885CAA" w:rsidRPr="00EF286C">
              <w:t>lužeći se tekstom u udžbeniku i pojmovnikom u njemu</w:t>
            </w:r>
            <w:r w:rsidR="00885CAA" w:rsidRPr="0085545A">
              <w:rPr>
                <w:b/>
              </w:rPr>
              <w:t xml:space="preserve"> </w:t>
            </w:r>
            <w:r w:rsidR="00885CAA">
              <w:rPr>
                <w:b/>
              </w:rPr>
              <w:t>o</w:t>
            </w:r>
            <w:r w:rsidR="00EF286C" w:rsidRPr="0085545A">
              <w:rPr>
                <w:b/>
              </w:rPr>
              <w:t>bjasniti</w:t>
            </w:r>
            <w:r w:rsidR="00EF286C" w:rsidRPr="00EF286C">
              <w:t xml:space="preserve"> pojmove</w:t>
            </w:r>
            <w:r w:rsidR="00885CAA">
              <w:t>:</w:t>
            </w:r>
            <w:r w:rsidR="00EF286C" w:rsidRPr="00EF286C">
              <w:t xml:space="preserve"> Turci  Osmanlije, janjičari,</w:t>
            </w:r>
            <w:r w:rsidR="00C16528">
              <w:t xml:space="preserve"> </w:t>
            </w:r>
            <w:r w:rsidR="00EF286C" w:rsidRPr="00EF286C">
              <w:t>spahije, timar, sultan,</w:t>
            </w:r>
            <w:r w:rsidR="00E54F1F">
              <w:t>veliki vezir,pašaluci, sandžaci,</w:t>
            </w:r>
            <w:r w:rsidR="00EF286C" w:rsidRPr="00EF286C">
              <w:t xml:space="preserve"> raja, harač, danak u krvi</w:t>
            </w:r>
            <w:r w:rsidR="00885CAA">
              <w:t>.</w:t>
            </w:r>
            <w:r w:rsidR="00FF1226">
              <w:t xml:space="preserve"> </w:t>
            </w:r>
            <w:r w:rsidR="00EF286C" w:rsidRPr="00EF286C">
              <w:t xml:space="preserve"> </w:t>
            </w:r>
          </w:p>
          <w:p w:rsidR="00166DB7" w:rsidRPr="00214AE0" w:rsidRDefault="00166DB7" w:rsidP="00753717">
            <w:pPr>
              <w:jc w:val="both"/>
              <w:rPr>
                <w:b/>
              </w:rPr>
            </w:pPr>
          </w:p>
          <w:p w:rsidR="0007701D" w:rsidRDefault="00214AE0" w:rsidP="00753717">
            <w:pPr>
              <w:jc w:val="both"/>
              <w:rPr>
                <w:b/>
              </w:rPr>
            </w:pPr>
            <w:r>
              <w:rPr>
                <w:b/>
              </w:rPr>
              <w:t>Vještine iskazane i</w:t>
            </w:r>
            <w:r w:rsidR="00040E0D">
              <w:rPr>
                <w:b/>
              </w:rPr>
              <w:t>shodi</w:t>
            </w:r>
            <w:r>
              <w:rPr>
                <w:b/>
              </w:rPr>
              <w:t>ma</w:t>
            </w:r>
            <w:r w:rsidR="00040E0D">
              <w:rPr>
                <w:b/>
              </w:rPr>
              <w:t xml:space="preserve"> učenja</w:t>
            </w:r>
            <w:r>
              <w:rPr>
                <w:b/>
              </w:rPr>
              <w:t xml:space="preserve"> (standard 2)</w:t>
            </w:r>
            <w:r w:rsidR="00040E0D">
              <w:rPr>
                <w:b/>
              </w:rPr>
              <w:t>:</w:t>
            </w:r>
          </w:p>
          <w:p w:rsidR="005417ED" w:rsidRPr="005417ED" w:rsidRDefault="005417ED" w:rsidP="00753717">
            <w:pPr>
              <w:jc w:val="both"/>
            </w:pPr>
            <w:r w:rsidRPr="005417ED">
              <w:t>Učenik će biti sposoban:</w:t>
            </w:r>
          </w:p>
          <w:p w:rsidR="005A343A" w:rsidRPr="000052C0" w:rsidRDefault="00541D5C" w:rsidP="005A343A">
            <w:pPr>
              <w:jc w:val="both"/>
              <w:rPr>
                <w:bCs/>
              </w:rPr>
            </w:pPr>
            <w:r>
              <w:rPr>
                <w:b/>
              </w:rPr>
              <w:t>2</w:t>
            </w:r>
            <w:r w:rsidR="00166DB7">
              <w:rPr>
                <w:b/>
              </w:rPr>
              <w:t>.</w:t>
            </w:r>
            <w:r w:rsidR="006771B4">
              <w:t xml:space="preserve"> </w:t>
            </w:r>
            <w:r w:rsidR="005A343A">
              <w:rPr>
                <w:bCs/>
              </w:rPr>
              <w:t>Na slijepom</w:t>
            </w:r>
            <w:r w:rsidR="007D7715">
              <w:rPr>
                <w:bCs/>
              </w:rPr>
              <w:t xml:space="preserve"> </w:t>
            </w:r>
            <w:r w:rsidR="000052C0">
              <w:rPr>
                <w:bCs/>
              </w:rPr>
              <w:t xml:space="preserve"> </w:t>
            </w:r>
            <w:r w:rsidR="005A343A">
              <w:rPr>
                <w:bCs/>
              </w:rPr>
              <w:t xml:space="preserve"> zemljovidu</w:t>
            </w:r>
            <w:r w:rsidR="000052C0">
              <w:rPr>
                <w:bCs/>
              </w:rPr>
              <w:t xml:space="preserve"> Eu</w:t>
            </w:r>
            <w:r w:rsidR="007D7715">
              <w:rPr>
                <w:bCs/>
              </w:rPr>
              <w:t xml:space="preserve">rope  </w:t>
            </w:r>
            <w:r w:rsidR="005A343A" w:rsidRPr="005A343A">
              <w:rPr>
                <w:b/>
                <w:bCs/>
              </w:rPr>
              <w:t>označiti</w:t>
            </w:r>
            <w:r w:rsidR="005A343A">
              <w:rPr>
                <w:bCs/>
              </w:rPr>
              <w:t xml:space="preserve"> prvobitni osmanski</w:t>
            </w:r>
            <w:r w:rsidR="000052C0">
              <w:rPr>
                <w:bCs/>
              </w:rPr>
              <w:t xml:space="preserve"> </w:t>
            </w:r>
            <w:r w:rsidR="005A343A">
              <w:rPr>
                <w:bCs/>
              </w:rPr>
              <w:t>teritorij, područja osmanskog širenje</w:t>
            </w:r>
            <w:r w:rsidR="00B31117">
              <w:rPr>
                <w:bCs/>
              </w:rPr>
              <w:t xml:space="preserve"> </w:t>
            </w:r>
            <w:r w:rsidR="005A343A">
              <w:rPr>
                <w:bCs/>
              </w:rPr>
              <w:t xml:space="preserve"> te mjesta najvažnijih bitaka</w:t>
            </w:r>
            <w:r w:rsidR="00B31117">
              <w:rPr>
                <w:bCs/>
              </w:rPr>
              <w:t xml:space="preserve"> </w:t>
            </w:r>
          </w:p>
          <w:p w:rsidR="008E674A" w:rsidRPr="008E674A" w:rsidRDefault="008E674A" w:rsidP="00753717">
            <w:pPr>
              <w:jc w:val="both"/>
            </w:pPr>
            <w:r w:rsidRPr="00541D5C">
              <w:t>(Vještina razumijevanja povijesne priče</w:t>
            </w:r>
            <w:r w:rsidR="00B31117" w:rsidRPr="00541D5C">
              <w:t xml:space="preserve"> - uz pomoć tehničkog koncepta kontinuit i promjene</w:t>
            </w:r>
            <w:r>
              <w:t>)</w:t>
            </w:r>
          </w:p>
          <w:p w:rsidR="000052C0" w:rsidRDefault="00541D5C" w:rsidP="00753717">
            <w:pPr>
              <w:jc w:val="both"/>
            </w:pPr>
            <w:r>
              <w:rPr>
                <w:b/>
              </w:rPr>
              <w:t>3</w:t>
            </w:r>
            <w:r w:rsidR="00166DB7">
              <w:rPr>
                <w:b/>
              </w:rPr>
              <w:t>.</w:t>
            </w:r>
            <w:r w:rsidR="008E674A">
              <w:t xml:space="preserve"> </w:t>
            </w:r>
            <w:r w:rsidR="00A2296C">
              <w:t>U</w:t>
            </w:r>
            <w:r w:rsidR="008E674A">
              <w:t xml:space="preserve">z pomoć prozirnice i nastavničinog izlaganja </w:t>
            </w:r>
            <w:r w:rsidR="004023FC">
              <w:rPr>
                <w:b/>
              </w:rPr>
              <w:t>kreirati</w:t>
            </w:r>
            <w:r w:rsidR="00E54F1F">
              <w:t xml:space="preserve"> </w:t>
            </w:r>
            <w:r w:rsidR="00D9393F">
              <w:t>lentu</w:t>
            </w:r>
            <w:r w:rsidR="00A2296C">
              <w:t xml:space="preserve"> vremena</w:t>
            </w:r>
            <w:r w:rsidR="008E674A">
              <w:t xml:space="preserve"> </w:t>
            </w:r>
            <w:r w:rsidR="00D9393F">
              <w:t xml:space="preserve"> na kojoj će biti vidljiv </w:t>
            </w:r>
            <w:r w:rsidR="00D9393F">
              <w:lastRenderedPageBreak/>
              <w:t>tijek osmanske</w:t>
            </w:r>
            <w:r w:rsidR="0031663E">
              <w:t xml:space="preserve"> ekspanziji na</w:t>
            </w:r>
            <w:r w:rsidR="008E674A">
              <w:t xml:space="preserve"> </w:t>
            </w:r>
            <w:r w:rsidR="0031663E">
              <w:t>Europu</w:t>
            </w:r>
            <w:r w:rsidR="00D9393F">
              <w:t>.</w:t>
            </w:r>
            <w:r w:rsidR="00FA45E2">
              <w:t xml:space="preserve"> </w:t>
            </w:r>
          </w:p>
          <w:p w:rsidR="00166DB7" w:rsidRPr="00541D5C" w:rsidRDefault="00FA45E2" w:rsidP="00753717">
            <w:pPr>
              <w:jc w:val="both"/>
              <w:rPr>
                <w:b/>
              </w:rPr>
            </w:pPr>
            <w:r>
              <w:t>(v</w:t>
            </w:r>
            <w:r w:rsidRPr="00600499">
              <w:t>ještina kronološkog mišljenja</w:t>
            </w:r>
            <w:r w:rsidR="00B31117">
              <w:t xml:space="preserve"> - </w:t>
            </w:r>
            <w:r w:rsidR="00B31117" w:rsidRPr="00541D5C">
              <w:t>uz pomoć tehničkog koncepta kontinuit i promjene)</w:t>
            </w:r>
          </w:p>
          <w:p w:rsidR="00461802" w:rsidRPr="00461802" w:rsidRDefault="00541D5C" w:rsidP="0046180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66DB7">
              <w:rPr>
                <w:b/>
              </w:rPr>
              <w:t>.</w:t>
            </w:r>
            <w:r w:rsidR="00461802" w:rsidRPr="0046180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CC2B97">
              <w:rPr>
                <w:b/>
              </w:rPr>
              <w:t>Analizirati</w:t>
            </w:r>
            <w:r w:rsidR="00461802" w:rsidRPr="00461802">
              <w:rPr>
                <w:b/>
              </w:rPr>
              <w:t xml:space="preserve"> </w:t>
            </w:r>
            <w:r w:rsidR="00461802" w:rsidRPr="00461802">
              <w:t>uočene vizualne podatke p</w:t>
            </w:r>
            <w:r w:rsidR="007D7715">
              <w:t>redstavljene na povijesnoj slici</w:t>
            </w:r>
            <w:r w:rsidR="00461802" w:rsidRPr="00461802">
              <w:rPr>
                <w:b/>
              </w:rPr>
              <w:t xml:space="preserve"> </w:t>
            </w:r>
            <w:r w:rsidR="00461802">
              <w:rPr>
                <w:b/>
              </w:rPr>
              <w:t>-</w:t>
            </w:r>
          </w:p>
          <w:p w:rsidR="00166DB7" w:rsidRPr="001F2F94" w:rsidRDefault="00461802" w:rsidP="00753717">
            <w:pPr>
              <w:jc w:val="both"/>
            </w:pPr>
            <w:r>
              <w:t>Bitka kod Nikopolja</w:t>
            </w:r>
            <w:r w:rsidR="003C1F7B">
              <w:t>-osmanska minijatura iz 16. st.</w:t>
            </w:r>
            <w:r>
              <w:t xml:space="preserve"> </w:t>
            </w:r>
            <w:r w:rsidR="004361D2">
              <w:t>(</w:t>
            </w:r>
            <w:r w:rsidR="004361D2" w:rsidRPr="008E674A">
              <w:t>Vještina razumijevanja povijesne priče</w:t>
            </w:r>
            <w:r w:rsidR="00B31117">
              <w:t xml:space="preserve"> – </w:t>
            </w:r>
            <w:r w:rsidR="00B31117" w:rsidRPr="00541D5C">
              <w:t xml:space="preserve">tehnički koncept </w:t>
            </w:r>
            <w:r w:rsidR="00593002" w:rsidRPr="00541D5C">
              <w:t>povijesni izvori</w:t>
            </w:r>
            <w:r w:rsidR="004361D2">
              <w:t>)</w:t>
            </w:r>
          </w:p>
          <w:p w:rsidR="00D659D6" w:rsidRDefault="00541D5C" w:rsidP="00D659D6">
            <w:pPr>
              <w:jc w:val="both"/>
              <w:rPr>
                <w:bCs/>
              </w:rPr>
            </w:pPr>
            <w:r>
              <w:rPr>
                <w:b/>
              </w:rPr>
              <w:t>5</w:t>
            </w:r>
            <w:r w:rsidR="00166DB7">
              <w:rPr>
                <w:b/>
              </w:rPr>
              <w:t>.</w:t>
            </w:r>
            <w:r w:rsidR="006D3310" w:rsidRPr="006D331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CC2B97">
              <w:rPr>
                <w:b/>
              </w:rPr>
              <w:t>Raspraviti</w:t>
            </w:r>
            <w:r w:rsidR="00D659D6">
              <w:rPr>
                <w:b/>
              </w:rPr>
              <w:t xml:space="preserve"> </w:t>
            </w:r>
            <w:r w:rsidR="00CC2B97">
              <w:rPr>
                <w:b/>
              </w:rPr>
              <w:t xml:space="preserve">o </w:t>
            </w:r>
            <w:r w:rsidR="00CC2B97">
              <w:t>zaključcima</w:t>
            </w:r>
            <w:r w:rsidR="00D659D6" w:rsidRPr="00F33B3E">
              <w:t xml:space="preserve"> </w:t>
            </w:r>
            <w:r w:rsidR="00D659D6" w:rsidRPr="00EE356C">
              <w:t xml:space="preserve">povijesnog izvora </w:t>
            </w:r>
            <w:r w:rsidR="00D659D6" w:rsidRPr="00EE356C">
              <w:rPr>
                <w:bCs/>
              </w:rPr>
              <w:t xml:space="preserve"> „Bizantsko viđenje pada Konstantinopo</w:t>
            </w:r>
            <w:r w:rsidR="00F33B3E">
              <w:rPr>
                <w:bCs/>
              </w:rPr>
              <w:t>la: Georgios Sphrantzes“</w:t>
            </w:r>
            <w:r w:rsidR="007D7715">
              <w:rPr>
                <w:bCs/>
              </w:rPr>
              <w:t xml:space="preserve"> </w:t>
            </w:r>
            <w:r w:rsidR="00F33B3E">
              <w:rPr>
                <w:bCs/>
              </w:rPr>
              <w:t>o  razlozima</w:t>
            </w:r>
            <w:r w:rsidR="00D659D6" w:rsidRPr="00EE356C">
              <w:rPr>
                <w:bCs/>
              </w:rPr>
              <w:t xml:space="preserve"> pada Konstantinopola </w:t>
            </w:r>
            <w:r w:rsidR="00D659D6">
              <w:rPr>
                <w:bCs/>
              </w:rPr>
              <w:t>pod osmansku vlast</w:t>
            </w:r>
          </w:p>
          <w:p w:rsidR="00593002" w:rsidRPr="001F2F94" w:rsidRDefault="004361D2" w:rsidP="00593002">
            <w:pPr>
              <w:jc w:val="both"/>
            </w:pPr>
            <w:r>
              <w:t>(</w:t>
            </w:r>
            <w:r w:rsidRPr="008E674A">
              <w:t>Vještina razumijevanja povijesne priče</w:t>
            </w:r>
            <w:r w:rsidR="00903EB8">
              <w:t>,</w:t>
            </w:r>
            <w:r w:rsidR="00593002" w:rsidRPr="00593002">
              <w:rPr>
                <w:color w:val="FF0000"/>
              </w:rPr>
              <w:t xml:space="preserve"> </w:t>
            </w:r>
            <w:r w:rsidR="00903EB8" w:rsidRPr="00903EB8">
              <w:t>tehničk</w:t>
            </w:r>
            <w:r w:rsidR="004938F9">
              <w:t>i koncept- povijesni izvori)</w:t>
            </w:r>
            <w:bookmarkStart w:id="0" w:name="_GoBack"/>
            <w:bookmarkEnd w:id="0"/>
          </w:p>
          <w:p w:rsidR="004361D2" w:rsidRPr="004361D2" w:rsidRDefault="004361D2" w:rsidP="00D659D6">
            <w:pPr>
              <w:jc w:val="both"/>
            </w:pPr>
          </w:p>
          <w:p w:rsidR="007B6828" w:rsidRDefault="00541D5C" w:rsidP="00541D5C">
            <w:pPr>
              <w:jc w:val="both"/>
            </w:pPr>
            <w:r>
              <w:rPr>
                <w:b/>
              </w:rPr>
              <w:t>6</w:t>
            </w:r>
            <w:r w:rsidR="00041AA5">
              <w:rPr>
                <w:b/>
              </w:rPr>
              <w:t>.</w:t>
            </w:r>
            <w:r w:rsidR="00041AA5" w:rsidRPr="004B74DB">
              <w:rPr>
                <w:b/>
              </w:rPr>
              <w:t xml:space="preserve"> </w:t>
            </w:r>
            <w:r w:rsidR="004B74DB" w:rsidRPr="004B74DB">
              <w:rPr>
                <w:b/>
              </w:rPr>
              <w:t>Izraditi</w:t>
            </w:r>
            <w:r w:rsidR="004B74DB">
              <w:t xml:space="preserve"> grafičku mapu sa prikazom državnog, vojnog i društvenog ustroja Osmanskog  Carstva</w:t>
            </w:r>
            <w:r w:rsidR="003F0D99">
              <w:t xml:space="preserve">  </w:t>
            </w:r>
            <w:r w:rsidR="000052C0">
              <w:t>te</w:t>
            </w:r>
            <w:r w:rsidR="000052C0" w:rsidRPr="000052C0">
              <w:rPr>
                <w:b/>
              </w:rPr>
              <w:t xml:space="preserve"> usporediti</w:t>
            </w:r>
            <w:r w:rsidR="000052C0">
              <w:t xml:space="preserve"> zapadnoeuropski i osmanski feudalizam </w:t>
            </w:r>
          </w:p>
          <w:p w:rsidR="002E5AE0" w:rsidRPr="004B74DB" w:rsidRDefault="003F0D99" w:rsidP="00541D5C">
            <w:pPr>
              <w:jc w:val="both"/>
            </w:pPr>
            <w:r>
              <w:t>(</w:t>
            </w:r>
            <w:r w:rsidRPr="008E674A">
              <w:t>Vještina razumijevanja povijesne priče</w:t>
            </w:r>
            <w:r w:rsidR="00593002">
              <w:t xml:space="preserve"> – </w:t>
            </w:r>
            <w:r w:rsidR="00593002" w:rsidRPr="00541D5C">
              <w:rPr>
                <w:color w:val="000000" w:themeColor="text1"/>
              </w:rPr>
              <w:t>t</w:t>
            </w:r>
            <w:r w:rsidR="00541D5C">
              <w:rPr>
                <w:color w:val="000000" w:themeColor="text1"/>
              </w:rPr>
              <w:t>ehnički koncept</w:t>
            </w:r>
            <w:r w:rsidR="007B6828">
              <w:rPr>
                <w:color w:val="000000" w:themeColor="text1"/>
              </w:rPr>
              <w:t xml:space="preserve"> -</w:t>
            </w:r>
            <w:r w:rsidR="000052C0">
              <w:rPr>
                <w:color w:val="000000" w:themeColor="text1"/>
              </w:rPr>
              <w:t xml:space="preserve"> usporedbe i </w:t>
            </w:r>
            <w:r w:rsidR="007B6828">
              <w:rPr>
                <w:color w:val="000000" w:themeColor="text1"/>
              </w:rPr>
              <w:t xml:space="preserve"> sučeljavanja</w:t>
            </w:r>
            <w:r w:rsidR="00541D5C">
              <w:rPr>
                <w:color w:val="000000" w:themeColor="text1"/>
              </w:rPr>
              <w:t>)</w:t>
            </w:r>
          </w:p>
          <w:p w:rsidR="002E5AE0" w:rsidRPr="00E57DD3" w:rsidRDefault="002E5AE0" w:rsidP="00D659D6">
            <w:pPr>
              <w:jc w:val="both"/>
            </w:pPr>
          </w:p>
          <w:p w:rsidR="008A4700" w:rsidRPr="001F3A55" w:rsidRDefault="008A4700" w:rsidP="001F3A55">
            <w:pPr>
              <w:jc w:val="both"/>
              <w:rPr>
                <w:b/>
                <w:bCs/>
              </w:rPr>
            </w:pPr>
          </w:p>
          <w:p w:rsidR="00040E0D" w:rsidRDefault="00040E0D" w:rsidP="00753717">
            <w:pPr>
              <w:jc w:val="both"/>
              <w:rPr>
                <w:b/>
              </w:rPr>
            </w:pPr>
          </w:p>
          <w:p w:rsidR="00040E0D" w:rsidRDefault="00040E0D" w:rsidP="00753717">
            <w:pPr>
              <w:jc w:val="both"/>
              <w:rPr>
                <w:b/>
              </w:rPr>
            </w:pPr>
          </w:p>
          <w:p w:rsidR="00040E0D" w:rsidRDefault="00040E0D" w:rsidP="00753717">
            <w:pPr>
              <w:jc w:val="both"/>
              <w:rPr>
                <w:b/>
              </w:rPr>
            </w:pPr>
          </w:p>
          <w:p w:rsidR="0007701D" w:rsidRPr="009B13FD" w:rsidRDefault="0007701D" w:rsidP="004B1102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7C7" w:rsidRPr="00AE37C7" w:rsidRDefault="003438FF" w:rsidP="00AE37C7">
            <w:pPr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Oblici </w:t>
            </w:r>
            <w:r w:rsidR="0007701D" w:rsidRPr="00727DD4">
              <w:rPr>
                <w:b/>
              </w:rPr>
              <w:t>rada</w:t>
            </w:r>
            <w:r w:rsidR="00214AE0">
              <w:t xml:space="preserve"> :</w:t>
            </w:r>
            <w:r w:rsidR="00AE37C7" w:rsidRPr="00AE37C7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</w:t>
            </w:r>
            <w:r w:rsidR="00AE37C7" w:rsidRPr="00AE37C7">
              <w:rPr>
                <w:bCs/>
              </w:rPr>
              <w:t>Frontalni rad</w:t>
            </w:r>
          </w:p>
          <w:p w:rsidR="00AE37C7" w:rsidRPr="00AE37C7" w:rsidRDefault="00AE37C7" w:rsidP="00AE37C7">
            <w:pPr>
              <w:jc w:val="both"/>
              <w:rPr>
                <w:bCs/>
              </w:rPr>
            </w:pPr>
            <w:r w:rsidRPr="00AE37C7">
              <w:rPr>
                <w:bCs/>
              </w:rPr>
              <w:t>Individualni rad</w:t>
            </w:r>
          </w:p>
          <w:p w:rsidR="0007701D" w:rsidRDefault="00AE37C7" w:rsidP="00AE37C7">
            <w:pPr>
              <w:jc w:val="both"/>
              <w:rPr>
                <w:bCs/>
              </w:rPr>
            </w:pPr>
            <w:r w:rsidRPr="00AE37C7">
              <w:rPr>
                <w:bCs/>
              </w:rPr>
              <w:t>Rad u grupi</w:t>
            </w:r>
          </w:p>
          <w:p w:rsidR="00870AFE" w:rsidRPr="00727DD4" w:rsidRDefault="00870AFE" w:rsidP="00AE37C7">
            <w:pPr>
              <w:jc w:val="both"/>
            </w:pPr>
            <w:r>
              <w:rPr>
                <w:bCs/>
              </w:rPr>
              <w:t>Rad u paru</w:t>
            </w:r>
          </w:p>
          <w:p w:rsidR="00870AFE" w:rsidRDefault="0007701D" w:rsidP="00870AFE">
            <w:pPr>
              <w:jc w:val="both"/>
            </w:pPr>
            <w:r w:rsidRPr="00727DD4">
              <w:rPr>
                <w:b/>
              </w:rPr>
              <w:t>Metode učenja</w:t>
            </w:r>
            <w:r w:rsidR="00214AE0">
              <w:t>:</w:t>
            </w:r>
            <w:r w:rsidR="00870AFE">
              <w:t xml:space="preserve"> dijalog</w:t>
            </w:r>
            <w:r w:rsidR="00B40F72">
              <w:t>,</w:t>
            </w:r>
          </w:p>
          <w:p w:rsidR="00870AFE" w:rsidRDefault="00B40F72" w:rsidP="00870AFE">
            <w:pPr>
              <w:jc w:val="both"/>
            </w:pPr>
            <w:r>
              <w:t>s</w:t>
            </w:r>
            <w:r w:rsidR="00870AFE">
              <w:t>lušanje</w:t>
            </w:r>
            <w:r>
              <w:t>,</w:t>
            </w:r>
          </w:p>
          <w:p w:rsidR="0007701D" w:rsidRDefault="00B40F72" w:rsidP="00870AFE">
            <w:pPr>
              <w:jc w:val="both"/>
            </w:pPr>
            <w:r>
              <w:t>p</w:t>
            </w:r>
            <w:r w:rsidR="00870AFE">
              <w:t>isanje</w:t>
            </w:r>
            <w:r>
              <w:t>,</w:t>
            </w:r>
          </w:p>
          <w:p w:rsidR="00B40F72" w:rsidRDefault="00B40F72" w:rsidP="00B40F72">
            <w:pPr>
              <w:jc w:val="both"/>
            </w:pPr>
            <w:r>
              <w:t>čitanje,</w:t>
            </w:r>
          </w:p>
          <w:p w:rsidR="00B40F72" w:rsidRDefault="00B40F72" w:rsidP="00B40F72">
            <w:pPr>
              <w:jc w:val="both"/>
            </w:pPr>
            <w:r>
              <w:t>preispitivanje</w:t>
            </w:r>
          </w:p>
          <w:p w:rsidR="00870AFE" w:rsidRDefault="001B2EE7" w:rsidP="00B40F72">
            <w:pPr>
              <w:jc w:val="both"/>
            </w:pPr>
            <w:r>
              <w:t>tvrdnji</w:t>
            </w:r>
          </w:p>
          <w:p w:rsidR="0007701D" w:rsidRDefault="0007701D" w:rsidP="001555FE">
            <w:pPr>
              <w:spacing w:after="0"/>
              <w:jc w:val="both"/>
            </w:pPr>
            <w:r w:rsidRPr="00727DD4">
              <w:rPr>
                <w:b/>
              </w:rPr>
              <w:t>Metode poučavanj</w:t>
            </w:r>
            <w:r w:rsidR="00214AE0">
              <w:rPr>
                <w:b/>
              </w:rPr>
              <w:t>a:</w:t>
            </w:r>
            <w:r w:rsidRPr="00727DD4">
              <w:t xml:space="preserve"> </w:t>
            </w:r>
          </w:p>
          <w:p w:rsidR="00755650" w:rsidRPr="00755650" w:rsidRDefault="00755650" w:rsidP="00755650">
            <w:pPr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55650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1. Verbalne metode </w:t>
            </w:r>
          </w:p>
          <w:p w:rsidR="00755650" w:rsidRDefault="00755650" w:rsidP="00755650">
            <w:pPr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55650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a) nastavničko izlaganje b) dijaloška metoda </w:t>
            </w:r>
          </w:p>
          <w:p w:rsidR="00755650" w:rsidRPr="00755650" w:rsidRDefault="00755650" w:rsidP="00755650">
            <w:pPr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55650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2. Dokumentacijske metode </w:t>
            </w:r>
          </w:p>
          <w:p w:rsidR="00755650" w:rsidRPr="00755650" w:rsidRDefault="00755650" w:rsidP="00755650">
            <w:pPr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55650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a) rad s udžbenikom  b) rad s posebno pripremljenim materijalima (nastavni listići, slike,povijesni izvori)</w:t>
            </w:r>
          </w:p>
          <w:p w:rsidR="00755650" w:rsidRPr="00755650" w:rsidRDefault="00755650" w:rsidP="00755650">
            <w:pPr>
              <w:spacing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55650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3. Operativne metode</w:t>
            </w:r>
          </w:p>
          <w:p w:rsidR="00755650" w:rsidRDefault="00755650" w:rsidP="00755650">
            <w:pPr>
              <w:spacing w:after="0"/>
              <w:jc w:val="both"/>
            </w:pPr>
            <w:r w:rsidRPr="00755650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Izrada lente vremena</w:t>
            </w:r>
            <w:r w:rsidR="004938F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grafičke mape</w:t>
            </w:r>
          </w:p>
          <w:p w:rsidR="0007701D" w:rsidRPr="009B13FD" w:rsidRDefault="0007701D" w:rsidP="001555F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1D" w:rsidRDefault="00214AE0" w:rsidP="009B13FD">
            <w:pPr>
              <w:jc w:val="both"/>
            </w:pPr>
            <w:r>
              <w:lastRenderedPageBreak/>
              <w:t xml:space="preserve"> </w:t>
            </w:r>
            <w:r w:rsidR="00885CAA">
              <w:t>U</w:t>
            </w:r>
            <w:r w:rsidR="0007701D">
              <w:t>džbenik</w:t>
            </w:r>
            <w:r w:rsidR="00885CAA">
              <w:t>:</w:t>
            </w:r>
          </w:p>
          <w:p w:rsidR="00885CAA" w:rsidRDefault="00885CAA" w:rsidP="009B13FD">
            <w:pPr>
              <w:jc w:val="both"/>
            </w:pPr>
            <w:r w:rsidRPr="00F26733">
              <w:t xml:space="preserve">BIRIN, Ante, - ŠARLIJA, Tomislav, </w:t>
            </w:r>
            <w:r w:rsidRPr="00F26733">
              <w:rPr>
                <w:i/>
              </w:rPr>
              <w:t>Povijest 6</w:t>
            </w:r>
            <w:r w:rsidRPr="00F26733">
              <w:t xml:space="preserve">, udžbenik za šesti razred osnovne </w:t>
            </w:r>
            <w:r>
              <w:t>šk</w:t>
            </w:r>
            <w:r w:rsidRPr="00F26733">
              <w:t>ole, Alfa, Zagreb, 20</w:t>
            </w:r>
            <w:r>
              <w:t>13</w:t>
            </w:r>
            <w:r w:rsidRPr="00F26733">
              <w:t>.</w:t>
            </w:r>
            <w:r>
              <w:t xml:space="preserve">; </w:t>
            </w:r>
            <w:r w:rsidRPr="00F26733">
              <w:t xml:space="preserve"> BIRIN, Ante, - ŠARLIJA, Tomislav, </w:t>
            </w:r>
            <w:r w:rsidRPr="00F26733">
              <w:rPr>
                <w:i/>
              </w:rPr>
              <w:t>Povijest 6</w:t>
            </w:r>
            <w:r>
              <w:t>, radna bilježnica za šesti razred osnovne škole, Alfa, Zagreb, 2013.</w:t>
            </w:r>
          </w:p>
          <w:p w:rsidR="00FC3015" w:rsidRDefault="00467E1B" w:rsidP="009B13FD">
            <w:pPr>
              <w:jc w:val="both"/>
            </w:pPr>
            <w:r>
              <w:t>K</w:t>
            </w:r>
            <w:r w:rsidR="00214AE0">
              <w:t xml:space="preserve">njiga </w:t>
            </w:r>
            <w:r w:rsidR="00FC3015">
              <w:t xml:space="preserve">: Osmansko Carstvo,1. </w:t>
            </w:r>
            <w:r>
              <w:lastRenderedPageBreak/>
              <w:t>Č</w:t>
            </w:r>
            <w:r w:rsidR="00FC3015">
              <w:t>itanka, HHO,Zagreb 2007.</w:t>
            </w:r>
          </w:p>
          <w:p w:rsidR="0007701D" w:rsidRDefault="00467E1B" w:rsidP="00753717">
            <w:pPr>
              <w:jc w:val="left"/>
            </w:pPr>
            <w:r>
              <w:t>P</w:t>
            </w:r>
            <w:r w:rsidR="00EB6ED0">
              <w:t xml:space="preserve">rozirnice </w:t>
            </w:r>
            <w:r w:rsidR="0007701D">
              <w:t>s</w:t>
            </w:r>
            <w:r w:rsidR="00EB6ED0">
              <w:t>a</w:t>
            </w:r>
            <w:r w:rsidR="0007701D">
              <w:t xml:space="preserve"> </w:t>
            </w:r>
            <w:r w:rsidR="00214AE0">
              <w:t>slikovnim izvorima</w:t>
            </w:r>
            <w:r w:rsidR="00FC3015">
              <w:t>,</w:t>
            </w:r>
          </w:p>
          <w:p w:rsidR="00FC3015" w:rsidRDefault="00FC3015" w:rsidP="00753717">
            <w:pPr>
              <w:jc w:val="left"/>
            </w:pPr>
            <w:r>
              <w:t>povijesnim kartama,</w:t>
            </w:r>
          </w:p>
          <w:p w:rsidR="00FC3015" w:rsidRDefault="00FC3015" w:rsidP="00753717">
            <w:pPr>
              <w:jc w:val="left"/>
            </w:pPr>
            <w:r>
              <w:t>lentom vremena</w:t>
            </w:r>
          </w:p>
          <w:p w:rsidR="0007701D" w:rsidRDefault="0007701D" w:rsidP="009B13FD">
            <w:pPr>
              <w:jc w:val="both"/>
            </w:pPr>
            <w:r>
              <w:t>radni listić</w:t>
            </w:r>
            <w:r w:rsidR="00FC3015">
              <w:t>i</w:t>
            </w:r>
            <w:r w:rsidR="00EB6ED0">
              <w:t xml:space="preserve"> 1, 2, 3 </w:t>
            </w:r>
            <w:r>
              <w:t xml:space="preserve">sa zadacima </w:t>
            </w:r>
          </w:p>
          <w:p w:rsidR="00FC3015" w:rsidRDefault="00FC3015" w:rsidP="009B13FD">
            <w:pPr>
              <w:jc w:val="both"/>
            </w:pPr>
            <w:r>
              <w:t>grafoskop.</w:t>
            </w:r>
          </w:p>
          <w:p w:rsidR="00FC3015" w:rsidRDefault="00467E1B" w:rsidP="009B13FD">
            <w:pPr>
              <w:jc w:val="both"/>
            </w:pPr>
            <w:r>
              <w:t>G</w:t>
            </w:r>
            <w:r w:rsidR="00FC3015">
              <w:t>eografska karta svijeta</w:t>
            </w:r>
            <w:r w:rsidR="00E54F1F">
              <w:t xml:space="preserve"> i Europe</w:t>
            </w:r>
          </w:p>
          <w:p w:rsidR="0007701D" w:rsidRPr="009B13FD" w:rsidRDefault="0007701D" w:rsidP="009B1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AB" w:rsidRPr="00424AAB" w:rsidRDefault="00424AAB" w:rsidP="00424AAB">
            <w:pPr>
              <w:jc w:val="both"/>
              <w:rPr>
                <w:sz w:val="20"/>
                <w:szCs w:val="20"/>
              </w:rPr>
            </w:pPr>
            <w:r w:rsidRPr="00424AAB">
              <w:rPr>
                <w:sz w:val="20"/>
                <w:szCs w:val="20"/>
              </w:rPr>
              <w:lastRenderedPageBreak/>
              <w:t>Geografija – područja osmanskih osvajanja; mjesta najvažnijih bitaka</w:t>
            </w:r>
          </w:p>
          <w:p w:rsidR="00424AAB" w:rsidRPr="00424AAB" w:rsidRDefault="00424AAB" w:rsidP="00424AAB">
            <w:pPr>
              <w:jc w:val="both"/>
              <w:rPr>
                <w:sz w:val="20"/>
                <w:szCs w:val="20"/>
              </w:rPr>
            </w:pPr>
          </w:p>
          <w:p w:rsidR="0007701D" w:rsidRPr="009B13FD" w:rsidRDefault="00424AAB" w:rsidP="005103EB">
            <w:pPr>
              <w:jc w:val="both"/>
              <w:rPr>
                <w:sz w:val="20"/>
                <w:szCs w:val="20"/>
              </w:rPr>
            </w:pPr>
            <w:r w:rsidRPr="00424AAB">
              <w:rPr>
                <w:sz w:val="20"/>
                <w:szCs w:val="20"/>
              </w:rPr>
              <w:t xml:space="preserve">Vjeronauk– opravdanost/neopravdanost </w:t>
            </w:r>
            <w:r w:rsidR="007615D2">
              <w:rPr>
                <w:sz w:val="20"/>
                <w:szCs w:val="20"/>
              </w:rPr>
              <w:t xml:space="preserve">osvajačkih </w:t>
            </w:r>
            <w:r w:rsidRPr="00424AAB">
              <w:rPr>
                <w:sz w:val="20"/>
                <w:szCs w:val="20"/>
              </w:rPr>
              <w:t>ratova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1D" w:rsidRPr="009B13FD" w:rsidRDefault="0007701D" w:rsidP="009B13FD">
            <w:pPr>
              <w:jc w:val="both"/>
              <w:rPr>
                <w:sz w:val="20"/>
                <w:szCs w:val="20"/>
              </w:rPr>
            </w:pPr>
          </w:p>
        </w:tc>
      </w:tr>
    </w:tbl>
    <w:p w:rsidR="00F0544C" w:rsidRDefault="00F0544C"/>
    <w:p w:rsidR="002E5AE0" w:rsidRDefault="002E5AE0"/>
    <w:p w:rsidR="002E5AE0" w:rsidRDefault="002E5AE0"/>
    <w:p w:rsidR="002E5AE0" w:rsidRDefault="002E5AE0"/>
    <w:p w:rsidR="002E5AE0" w:rsidRPr="00A8110F" w:rsidRDefault="002E5AE0" w:rsidP="002E5AE0">
      <w:pPr>
        <w:spacing w:line="360" w:lineRule="auto"/>
        <w:jc w:val="both"/>
        <w:rPr>
          <w:b/>
          <w:sz w:val="28"/>
        </w:rPr>
      </w:pPr>
      <w:r w:rsidRPr="00A8110F">
        <w:rPr>
          <w:b/>
          <w:sz w:val="28"/>
        </w:rPr>
        <w:lastRenderedPageBreak/>
        <w:t>TAKSONOMSKA TABLICA</w:t>
      </w:r>
      <w:r>
        <w:rPr>
          <w:b/>
          <w:sz w:val="28"/>
        </w:rPr>
        <w:t xml:space="preserve"> prema revidiranoj Bloomovoj taksonomiji</w:t>
      </w:r>
    </w:p>
    <w:tbl>
      <w:tblPr>
        <w:tblW w:w="14400" w:type="dxa"/>
        <w:tblCellMar>
          <w:left w:w="0" w:type="dxa"/>
          <w:right w:w="0" w:type="dxa"/>
        </w:tblCellMar>
        <w:tblLook w:val="04A0"/>
      </w:tblPr>
      <w:tblGrid>
        <w:gridCol w:w="2580"/>
        <w:gridCol w:w="1920"/>
        <w:gridCol w:w="2020"/>
        <w:gridCol w:w="2020"/>
        <w:gridCol w:w="2020"/>
        <w:gridCol w:w="1920"/>
        <w:gridCol w:w="1920"/>
      </w:tblGrid>
      <w:tr w:rsidR="00541D5C" w:rsidRPr="00541D5C" w:rsidTr="00541D5C">
        <w:trPr>
          <w:trHeight w:val="728"/>
        </w:trPr>
        <w:tc>
          <w:tcPr>
            <w:tcW w:w="12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sz w:val="28"/>
              </w:rPr>
              <w:t xml:space="preserve">                                                      </w:t>
            </w:r>
            <w:r w:rsidRPr="00541D5C">
              <w:rPr>
                <w:b/>
                <w:bCs/>
                <w:sz w:val="28"/>
              </w:rPr>
              <w:t xml:space="preserve">Šest razina kognitivnih procesa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sz w:val="28"/>
                <w:lang w:val="en-US"/>
              </w:rPr>
              <w:t> </w:t>
            </w:r>
          </w:p>
        </w:tc>
      </w:tr>
      <w:tr w:rsidR="00541D5C" w:rsidRPr="00541D5C" w:rsidTr="00541D5C">
        <w:trPr>
          <w:trHeight w:val="269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>Dimenzija znanja i njezine kategorije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sz w:val="28"/>
              </w:rPr>
              <w:t xml:space="preserve">     1.</w:t>
            </w:r>
            <w:r w:rsidRPr="00541D5C">
              <w:rPr>
                <w:sz w:val="28"/>
                <w:lang w:val="en-US"/>
              </w:rPr>
              <w:t xml:space="preserve"> </w:t>
            </w:r>
          </w:p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  <w:u w:val="single"/>
              </w:rPr>
              <w:t xml:space="preserve"> Zapamti</w:t>
            </w:r>
            <w:r w:rsidRPr="00541D5C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 xml:space="preserve">      2.         </w:t>
            </w:r>
          </w:p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  <w:u w:val="single"/>
              </w:rPr>
              <w:t>Objasni</w:t>
            </w:r>
            <w:r w:rsidRPr="00541D5C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sz w:val="28"/>
              </w:rPr>
              <w:t xml:space="preserve">     3.</w:t>
            </w:r>
            <w:r w:rsidRPr="00541D5C">
              <w:rPr>
                <w:sz w:val="28"/>
                <w:lang w:val="en-US"/>
              </w:rPr>
              <w:t xml:space="preserve"> </w:t>
            </w:r>
          </w:p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  <w:u w:val="single"/>
              </w:rPr>
              <w:t>Primijeni</w:t>
            </w:r>
            <w:r w:rsidRPr="00541D5C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 xml:space="preserve">     4.</w:t>
            </w:r>
            <w:r w:rsidRPr="00541D5C">
              <w:rPr>
                <w:sz w:val="28"/>
                <w:lang w:val="en-US"/>
              </w:rPr>
              <w:t xml:space="preserve"> </w:t>
            </w:r>
          </w:p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  <w:u w:val="single"/>
              </w:rPr>
              <w:t>Analiziraj</w:t>
            </w:r>
            <w:r w:rsidRPr="00541D5C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 xml:space="preserve">     5.</w:t>
            </w:r>
            <w:r w:rsidRPr="00541D5C">
              <w:rPr>
                <w:sz w:val="28"/>
                <w:lang w:val="en-US"/>
              </w:rPr>
              <w:t xml:space="preserve"> </w:t>
            </w:r>
          </w:p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  <w:u w:val="single"/>
              </w:rPr>
              <w:t>Vrednuj</w:t>
            </w:r>
            <w:r w:rsidRPr="00541D5C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 xml:space="preserve">      6.</w:t>
            </w:r>
            <w:r w:rsidRPr="00541D5C">
              <w:rPr>
                <w:sz w:val="28"/>
                <w:lang w:val="en-US"/>
              </w:rPr>
              <w:t xml:space="preserve"> </w:t>
            </w:r>
          </w:p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  <w:u w:val="single"/>
              </w:rPr>
              <w:t>Stvaraj</w:t>
            </w:r>
            <w:r w:rsidRPr="00541D5C">
              <w:rPr>
                <w:sz w:val="28"/>
                <w:lang w:val="en-US"/>
              </w:rPr>
              <w:t xml:space="preserve"> </w:t>
            </w:r>
          </w:p>
        </w:tc>
      </w:tr>
      <w:tr w:rsidR="00541D5C" w:rsidRPr="00541D5C" w:rsidTr="00541D5C">
        <w:trPr>
          <w:trHeight w:val="1606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>Činjenično</w:t>
            </w:r>
            <w:r w:rsidRPr="00541D5C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>Ishod 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sz w:val="28"/>
              </w:rPr>
              <w:t xml:space="preserve">     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541D5C" w:rsidRPr="00541D5C" w:rsidTr="00541D5C">
        <w:trPr>
          <w:trHeight w:val="171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>Konceptualno</w:t>
            </w:r>
            <w:r w:rsidRPr="00541D5C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>Ishod 2</w:t>
            </w:r>
          </w:p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sz w:val="28"/>
              </w:rPr>
              <w:t xml:space="preserve"> </w:t>
            </w:r>
            <w:r w:rsidRPr="00541D5C">
              <w:rPr>
                <w:b/>
                <w:bCs/>
                <w:sz w:val="28"/>
              </w:rPr>
              <w:t>Ishod 3</w:t>
            </w:r>
            <w:r w:rsidRPr="00541D5C">
              <w:rPr>
                <w:sz w:val="28"/>
              </w:rPr>
              <w:t xml:space="preserve"> </w:t>
            </w:r>
          </w:p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>Ishod 6</w:t>
            </w:r>
            <w:r w:rsidRPr="00541D5C">
              <w:rPr>
                <w:sz w:val="28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 xml:space="preserve">Ishod 4 </w:t>
            </w:r>
          </w:p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>Ishod 5</w:t>
            </w:r>
            <w:r w:rsidRPr="00541D5C">
              <w:rPr>
                <w:sz w:val="28"/>
              </w:rPr>
              <w:t xml:space="preserve"> </w:t>
            </w:r>
          </w:p>
          <w:p w:rsidR="00F762D9" w:rsidRPr="00541D5C" w:rsidRDefault="00F762D9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7B682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541D5C" w:rsidRPr="00541D5C" w:rsidTr="00541D5C">
        <w:trPr>
          <w:trHeight w:val="192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lastRenderedPageBreak/>
              <w:t>Proceduralno</w:t>
            </w:r>
            <w:r w:rsidRPr="00541D5C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sz w:val="28"/>
              </w:rPr>
              <w:t xml:space="preserve">    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541D5C" w:rsidRPr="00541D5C" w:rsidTr="00541D5C">
        <w:trPr>
          <w:trHeight w:val="213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>Meta-</w:t>
            </w:r>
            <w:r w:rsidRPr="00541D5C">
              <w:rPr>
                <w:sz w:val="28"/>
                <w:lang w:val="en-US"/>
              </w:rPr>
              <w:t xml:space="preserve"> </w:t>
            </w:r>
          </w:p>
          <w:p w:rsidR="00F762D9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  <w:r w:rsidRPr="00541D5C">
              <w:rPr>
                <w:b/>
                <w:bCs/>
                <w:sz w:val="28"/>
              </w:rPr>
              <w:t>kognitivno</w:t>
            </w:r>
            <w:r w:rsidRPr="00541D5C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41D5C" w:rsidRPr="00541D5C" w:rsidRDefault="00541D5C" w:rsidP="00541D5C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541D5C" w:rsidRDefault="00541D5C" w:rsidP="002E5AE0">
      <w:pPr>
        <w:spacing w:line="360" w:lineRule="auto"/>
        <w:jc w:val="both"/>
        <w:rPr>
          <w:sz w:val="28"/>
        </w:rPr>
      </w:pPr>
    </w:p>
    <w:p w:rsidR="00541D5C" w:rsidRDefault="00541D5C" w:rsidP="002E5AE0">
      <w:pPr>
        <w:spacing w:line="360" w:lineRule="auto"/>
        <w:jc w:val="both"/>
        <w:rPr>
          <w:sz w:val="28"/>
        </w:rPr>
      </w:pPr>
    </w:p>
    <w:p w:rsidR="00541D5C" w:rsidRDefault="00541D5C" w:rsidP="002E5AE0">
      <w:pPr>
        <w:spacing w:line="360" w:lineRule="auto"/>
        <w:jc w:val="both"/>
        <w:rPr>
          <w:sz w:val="28"/>
        </w:rPr>
      </w:pPr>
    </w:p>
    <w:p w:rsidR="00541D5C" w:rsidRDefault="00541D5C" w:rsidP="002E5AE0">
      <w:pPr>
        <w:spacing w:line="360" w:lineRule="auto"/>
        <w:jc w:val="both"/>
        <w:rPr>
          <w:sz w:val="28"/>
        </w:rPr>
      </w:pPr>
    </w:p>
    <w:p w:rsidR="00541D5C" w:rsidRDefault="00541D5C" w:rsidP="002E5AE0">
      <w:pPr>
        <w:spacing w:line="360" w:lineRule="auto"/>
        <w:jc w:val="both"/>
        <w:rPr>
          <w:sz w:val="28"/>
        </w:rPr>
      </w:pPr>
    </w:p>
    <w:p w:rsidR="00541D5C" w:rsidRDefault="00541D5C" w:rsidP="002E5AE0">
      <w:pPr>
        <w:spacing w:line="360" w:lineRule="auto"/>
        <w:jc w:val="both"/>
        <w:rPr>
          <w:sz w:val="28"/>
        </w:rPr>
      </w:pPr>
    </w:p>
    <w:p w:rsidR="00541D5C" w:rsidRDefault="00541D5C" w:rsidP="002E5AE0">
      <w:pPr>
        <w:spacing w:line="360" w:lineRule="auto"/>
        <w:jc w:val="both"/>
        <w:rPr>
          <w:sz w:val="28"/>
        </w:rPr>
      </w:pPr>
    </w:p>
    <w:p w:rsidR="00541D5C" w:rsidRDefault="00541D5C" w:rsidP="002E5AE0">
      <w:pPr>
        <w:spacing w:line="360" w:lineRule="auto"/>
        <w:jc w:val="both"/>
        <w:rPr>
          <w:sz w:val="28"/>
        </w:rPr>
      </w:pPr>
    </w:p>
    <w:p w:rsidR="00541D5C" w:rsidRDefault="00541D5C" w:rsidP="002E5AE0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Literatura</w:t>
      </w:r>
    </w:p>
    <w:p w:rsidR="002E5AE0" w:rsidRPr="00570A7A" w:rsidRDefault="002E5AE0" w:rsidP="002E5AE0">
      <w:pPr>
        <w:spacing w:line="360" w:lineRule="auto"/>
        <w:jc w:val="both"/>
        <w:rPr>
          <w:sz w:val="28"/>
        </w:rPr>
      </w:pPr>
      <w:r w:rsidRPr="00570A7A">
        <w:rPr>
          <w:sz w:val="28"/>
        </w:rPr>
        <w:t xml:space="preserve"> </w:t>
      </w:r>
      <w:r w:rsidR="00541D5C" w:rsidRPr="00541D5C">
        <w:rPr>
          <w:noProof/>
          <w:sz w:val="28"/>
          <w:lang w:eastAsia="hr-HR"/>
        </w:rPr>
        <w:drawing>
          <wp:inline distT="0" distB="0" distL="0" distR="0">
            <wp:extent cx="5972810" cy="3998595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39000" cy="4846320"/>
                      <a:chOff x="457200" y="1609416"/>
                      <a:chExt cx="7239000" cy="4846320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457200" y="1609416"/>
                        <a:ext cx="7239000" cy="48463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 fontScale="47500" lnSpcReduction="20000"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tx2"/>
                            </a:buClr>
                            <a:buSzPct val="73000"/>
                            <a:buFont typeface="Wingdings 2"/>
                            <a:buChar char=""/>
                            <a:defRPr kumimoji="0" sz="2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21208" indent="-228600" algn="l" rtl="0" eaLnBrk="1" latinLnBrk="0" hangingPunct="1">
                            <a:spcBef>
                              <a:spcPts val="500"/>
                            </a:spcBef>
                            <a:buClr>
                              <a:schemeClr val="accent4"/>
                            </a:buClr>
                            <a:buSzPct val="80000"/>
                            <a:buFont typeface="Wingdings 2"/>
                            <a:buChar char=""/>
                            <a:defRPr kumimoji="0" sz="2300" kern="1200">
                              <a:solidFill>
                                <a:schemeClr val="tx1">
                                  <a:tint val="8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758952" indent="-228600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4"/>
                            </a:buClr>
                            <a:buSzPct val="60000"/>
                            <a:buFont typeface="Wingdings"/>
                            <a:buChar char="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0584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SzPct val="80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>
                                  <a:tint val="8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280160" indent="-228600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4"/>
                            </a:buClr>
                            <a:buSzPct val="70000"/>
                            <a:buFont typeface="Wingdings"/>
                            <a:buChar char="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472184" indent="-182880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4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>
                                  <a:tint val="8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673352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SzPct val="80000"/>
                            <a:buFont typeface="Wingdings 2"/>
                            <a:buChar char="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847088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4"/>
                            </a:buClr>
                            <a:buSzPct val="100000"/>
                            <a:buChar char="•"/>
                            <a:defRPr kumimoji="0" sz="1600" kern="1200" baseline="0">
                              <a:solidFill>
                                <a:schemeClr val="tx1">
                                  <a:tint val="8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057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SzPct val="100000"/>
                            <a:buFont typeface="Wingdings"/>
                            <a:buChar char="§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  <a:extLst/>
                        </a:lstStyle>
                        <a:p>
                          <a:pPr lvl="0"/>
                          <a:r>
                            <a:rPr lang="hr-HR" dirty="0" smtClean="0"/>
                            <a:t>Marinović, Marijana. 2014.Nastava povijesti usmjerena prema ishodima-metodički priručnik  za nastavnike, Agencija za odgoj i obrazovanje, Zagreb. 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Marinović, Marijana. 2013. Kako oblikovati ishode učenja počevši od kraja. </a:t>
                          </a:r>
                          <a:r>
                            <a:rPr lang="hr-HR" dirty="0" smtClean="0"/>
                            <a:t>Rijeka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Linda Irving-De VitisKaren Bromley, Marcia Modlo, Pedeset grafičkih mapa za čitanje, pisanje i druge nastavne aktivnosti, Educa, Zagreb, 2014.</a:t>
                          </a:r>
                          <a:endParaRPr lang="hr-HR" dirty="0" smtClean="0"/>
                        </a:p>
                        <a:p>
                          <a:pPr lvl="0"/>
                          <a:r>
                            <a:rPr lang="hr-HR" dirty="0" smtClean="0"/>
                            <a:t>Armstrong, Th., Višestruke inteligencije u razredu, Educa, Zagreb, 2006.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Miočević-Rendić, I., Učenik istražitelj prošlosti, Školska knjiga, Zagreb, 2000., 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Kyriacou, Ch., Temeljna nastavna umijeća, Educa, Zagreb, 1991.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Gudjons, T., Didaktičke teorije, Educa, Zagreb, 1986.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Glasser, W., Kvalitetna škola, Educa, Zagreb, 1996.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Mattes, W., Nastavne metode: 75 kompaktnih pregleda za nastavnike i učenike, Naklada Ljevak, Zagreb, 2007.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Matijević, M. – Radovanović, D., Nastava usmjerena na učenika, Školske novine, Zagreb, 2011.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Buzan, T., Kako izrađivati mentalne mape, Veble, Zagreb, 2004.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Velika ilustrirana povijest svijeta, Otokar Keršovani, Rijeka 1974.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Braudel, F., Sredozemlje i sredozemni svijet u doba Filipa II.,1, 2, Antibarbarus, Zagreb, 1997./98.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Matuz, J., Osmansko Carstvo, Školska knjiga, Zagreb, 1992.</a:t>
                          </a:r>
                        </a:p>
                        <a:p>
                          <a:pPr lvl="0"/>
                          <a:r>
                            <a:rPr lang="hr-HR" dirty="0" smtClean="0"/>
                            <a:t>Inalcik, H., Osmansko Carstvo: klasično doba 1300. – 1600., Srednja Europa, Zagreb, 2002.</a:t>
                          </a:r>
                        </a:p>
                        <a:p>
                          <a:r>
                            <a:rPr lang="hr-HR" dirty="0" smtClean="0"/>
                            <a:t> </a:t>
                          </a:r>
                          <a:r>
                            <a:rPr lang="hr-HR" dirty="0" smtClean="0"/>
                            <a:t>Nastava suvremene povijesti jugoistočne Europe, Dodatni nastavni materijal,I. Čitanka,         Osmansko Carstvo, HHO, Zagreb 2007.       </a:t>
                          </a:r>
                          <a:r>
                            <a:rPr lang="pl-PL" u="sng" dirty="0" smtClean="0">
                              <a:hlinkClick r:id="rId8"/>
                            </a:rPr>
                            <a:t>http://commons.wikimedia.org/wiki/File:OttomanEmpireIn1683.png#mediaviewer/File:Rise_and_Fall_of_the_Ottoman_Empire_1300-1923.gif</a:t>
                          </a:r>
                          <a:endParaRPr lang="hr-HR" dirty="0" smtClean="0"/>
                        </a:p>
                        <a:p>
                          <a:r>
                            <a:rPr lang="pl-PL" dirty="0" smtClean="0"/>
                            <a:t>“History’s Turning Points - AD 1453 Siege of Constantinople” </a:t>
                          </a:r>
                          <a:r>
                            <a:rPr lang="pl-PL" u="sng" dirty="0" smtClean="0">
                              <a:hlinkClick r:id="rId9"/>
                            </a:rPr>
                            <a:t>https://www.youtube.com/watch?v=Gw66_DkuIyM</a:t>
                          </a:r>
                          <a:endParaRPr lang="hr-HR" dirty="0" smtClean="0"/>
                        </a:p>
                        <a:p>
                          <a:endParaRPr lang="hr-H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570A7A">
        <w:rPr>
          <w:sz w:val="28"/>
        </w:rPr>
        <w:t xml:space="preserve">                          </w:t>
      </w:r>
    </w:p>
    <w:p w:rsidR="002E5AE0" w:rsidRDefault="002E5AE0"/>
    <w:p w:rsidR="002E5AE0" w:rsidRDefault="002E5AE0"/>
    <w:sectPr w:rsidR="002E5AE0" w:rsidSect="0007701D">
      <w:headerReference w:type="default" r:id="rId10"/>
      <w:footerReference w:type="default" r:id="rId11"/>
      <w:pgSz w:w="16838" w:h="11906" w:orient="landscape"/>
      <w:pgMar w:top="993" w:right="1418" w:bottom="709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CC" w:rsidRDefault="003405CC" w:rsidP="009B13FD">
      <w:pPr>
        <w:spacing w:after="0"/>
      </w:pPr>
      <w:r>
        <w:separator/>
      </w:r>
    </w:p>
  </w:endnote>
  <w:endnote w:type="continuationSeparator" w:id="0">
    <w:p w:rsidR="003405CC" w:rsidRDefault="003405CC" w:rsidP="009B13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02" w:rsidRPr="0007701D" w:rsidRDefault="00F179E9">
    <w:pPr>
      <w:pStyle w:val="Footer"/>
      <w:jc w:val="right"/>
      <w:rPr>
        <w:color w:val="000000"/>
      </w:rPr>
    </w:pPr>
    <w:r w:rsidRPr="0007701D">
      <w:rPr>
        <w:color w:val="000000"/>
      </w:rPr>
      <w:fldChar w:fldCharType="begin"/>
    </w:r>
    <w:r w:rsidR="00593002" w:rsidRPr="0007701D">
      <w:rPr>
        <w:color w:val="000000"/>
      </w:rPr>
      <w:instrText xml:space="preserve"> PAGE   \* MERGEFORMAT </w:instrText>
    </w:r>
    <w:r w:rsidRPr="0007701D">
      <w:rPr>
        <w:color w:val="000000"/>
      </w:rPr>
      <w:fldChar w:fldCharType="separate"/>
    </w:r>
    <w:r w:rsidR="00BB1325">
      <w:rPr>
        <w:noProof/>
        <w:color w:val="000000"/>
      </w:rPr>
      <w:t>1</w:t>
    </w:r>
    <w:r w:rsidRPr="0007701D">
      <w:rPr>
        <w:noProof/>
        <w:color w:val="000000"/>
      </w:rPr>
      <w:fldChar w:fldCharType="end"/>
    </w:r>
  </w:p>
  <w:p w:rsidR="00593002" w:rsidRDefault="005930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CC" w:rsidRDefault="003405CC" w:rsidP="009B13FD">
      <w:pPr>
        <w:spacing w:after="0"/>
      </w:pPr>
      <w:r>
        <w:separator/>
      </w:r>
    </w:p>
  </w:footnote>
  <w:footnote w:type="continuationSeparator" w:id="0">
    <w:p w:rsidR="003405CC" w:rsidRDefault="003405CC" w:rsidP="009B13F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02" w:rsidRDefault="00593002" w:rsidP="009B13FD">
    <w:pPr>
      <w:pStyle w:val="Header"/>
      <w:pBdr>
        <w:bottom w:val="thickThinSmallGap" w:sz="24" w:space="1" w:color="622423"/>
      </w:pBdr>
      <w:jc w:val="left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Naslov nastavne jedinice</w:t>
    </w:r>
  </w:p>
  <w:p w:rsidR="00593002" w:rsidRDefault="005930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549"/>
    <w:multiLevelType w:val="hybridMultilevel"/>
    <w:tmpl w:val="A2CAB714"/>
    <w:lvl w:ilvl="0" w:tplc="9880D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13FD"/>
    <w:rsid w:val="00002C23"/>
    <w:rsid w:val="000052C0"/>
    <w:rsid w:val="0001065A"/>
    <w:rsid w:val="000134FA"/>
    <w:rsid w:val="00034E92"/>
    <w:rsid w:val="00040E0D"/>
    <w:rsid w:val="00041AA5"/>
    <w:rsid w:val="00042182"/>
    <w:rsid w:val="00047300"/>
    <w:rsid w:val="0005493A"/>
    <w:rsid w:val="0005667A"/>
    <w:rsid w:val="00067972"/>
    <w:rsid w:val="0007701D"/>
    <w:rsid w:val="000A2585"/>
    <w:rsid w:val="000A61C8"/>
    <w:rsid w:val="000C404A"/>
    <w:rsid w:val="000C407D"/>
    <w:rsid w:val="000C5832"/>
    <w:rsid w:val="000D26B3"/>
    <w:rsid w:val="000D3BAD"/>
    <w:rsid w:val="000E2BDF"/>
    <w:rsid w:val="00132E07"/>
    <w:rsid w:val="00142BE1"/>
    <w:rsid w:val="00144B95"/>
    <w:rsid w:val="001555FE"/>
    <w:rsid w:val="00155B7D"/>
    <w:rsid w:val="00166DB7"/>
    <w:rsid w:val="00170C32"/>
    <w:rsid w:val="001A131D"/>
    <w:rsid w:val="001A4C53"/>
    <w:rsid w:val="001B2EE7"/>
    <w:rsid w:val="001F2F94"/>
    <w:rsid w:val="001F3A55"/>
    <w:rsid w:val="001F79EB"/>
    <w:rsid w:val="00212136"/>
    <w:rsid w:val="0021352C"/>
    <w:rsid w:val="00214AE0"/>
    <w:rsid w:val="00221886"/>
    <w:rsid w:val="00224910"/>
    <w:rsid w:val="002325A9"/>
    <w:rsid w:val="0023645E"/>
    <w:rsid w:val="002445A6"/>
    <w:rsid w:val="00247B8F"/>
    <w:rsid w:val="00256B50"/>
    <w:rsid w:val="002B41D3"/>
    <w:rsid w:val="002B5954"/>
    <w:rsid w:val="002E5AE0"/>
    <w:rsid w:val="003108AB"/>
    <w:rsid w:val="0031663E"/>
    <w:rsid w:val="003173D4"/>
    <w:rsid w:val="003405CC"/>
    <w:rsid w:val="00343359"/>
    <w:rsid w:val="003438FF"/>
    <w:rsid w:val="00351BC6"/>
    <w:rsid w:val="0036537E"/>
    <w:rsid w:val="00370AE0"/>
    <w:rsid w:val="003815C9"/>
    <w:rsid w:val="003B31FD"/>
    <w:rsid w:val="003B4181"/>
    <w:rsid w:val="003C1F7B"/>
    <w:rsid w:val="003C5449"/>
    <w:rsid w:val="003D10CC"/>
    <w:rsid w:val="003F0D99"/>
    <w:rsid w:val="004023FC"/>
    <w:rsid w:val="00404849"/>
    <w:rsid w:val="004076A8"/>
    <w:rsid w:val="00410733"/>
    <w:rsid w:val="00422753"/>
    <w:rsid w:val="00424AAB"/>
    <w:rsid w:val="004361D2"/>
    <w:rsid w:val="00451BD1"/>
    <w:rsid w:val="00452596"/>
    <w:rsid w:val="00461802"/>
    <w:rsid w:val="00467E1B"/>
    <w:rsid w:val="00474982"/>
    <w:rsid w:val="00475911"/>
    <w:rsid w:val="00482F6F"/>
    <w:rsid w:val="00487C2E"/>
    <w:rsid w:val="004938F9"/>
    <w:rsid w:val="004B1102"/>
    <w:rsid w:val="004B74DB"/>
    <w:rsid w:val="004C55F1"/>
    <w:rsid w:val="004F2A46"/>
    <w:rsid w:val="00506C1C"/>
    <w:rsid w:val="005078D4"/>
    <w:rsid w:val="005103EB"/>
    <w:rsid w:val="0052215C"/>
    <w:rsid w:val="00523EE8"/>
    <w:rsid w:val="005417ED"/>
    <w:rsid w:val="00541D5C"/>
    <w:rsid w:val="005440E9"/>
    <w:rsid w:val="00550439"/>
    <w:rsid w:val="00567618"/>
    <w:rsid w:val="00574E9A"/>
    <w:rsid w:val="00593002"/>
    <w:rsid w:val="005969AF"/>
    <w:rsid w:val="005A09D3"/>
    <w:rsid w:val="005A131B"/>
    <w:rsid w:val="005A343A"/>
    <w:rsid w:val="005C2CA3"/>
    <w:rsid w:val="005D794D"/>
    <w:rsid w:val="00603D71"/>
    <w:rsid w:val="006070D4"/>
    <w:rsid w:val="00637836"/>
    <w:rsid w:val="00650A3B"/>
    <w:rsid w:val="006519C1"/>
    <w:rsid w:val="00654AC7"/>
    <w:rsid w:val="00661823"/>
    <w:rsid w:val="00664784"/>
    <w:rsid w:val="006771B4"/>
    <w:rsid w:val="00685ACB"/>
    <w:rsid w:val="006B49D6"/>
    <w:rsid w:val="006C34F1"/>
    <w:rsid w:val="006D3310"/>
    <w:rsid w:val="006E209B"/>
    <w:rsid w:val="006E7AAF"/>
    <w:rsid w:val="00712AB3"/>
    <w:rsid w:val="00720F71"/>
    <w:rsid w:val="00727DD4"/>
    <w:rsid w:val="00734014"/>
    <w:rsid w:val="0073437C"/>
    <w:rsid w:val="00753717"/>
    <w:rsid w:val="00754F21"/>
    <w:rsid w:val="00755650"/>
    <w:rsid w:val="007615D2"/>
    <w:rsid w:val="00781F71"/>
    <w:rsid w:val="00783B2F"/>
    <w:rsid w:val="00787D04"/>
    <w:rsid w:val="007A2DE6"/>
    <w:rsid w:val="007B6828"/>
    <w:rsid w:val="007C0B6A"/>
    <w:rsid w:val="007D7715"/>
    <w:rsid w:val="007E3C9A"/>
    <w:rsid w:val="00802939"/>
    <w:rsid w:val="00817C81"/>
    <w:rsid w:val="008307C3"/>
    <w:rsid w:val="008400E5"/>
    <w:rsid w:val="0084218D"/>
    <w:rsid w:val="0084386A"/>
    <w:rsid w:val="0085545A"/>
    <w:rsid w:val="008648A8"/>
    <w:rsid w:val="00870AFE"/>
    <w:rsid w:val="00885CAA"/>
    <w:rsid w:val="00892686"/>
    <w:rsid w:val="008A3C89"/>
    <w:rsid w:val="008A4700"/>
    <w:rsid w:val="008B00E9"/>
    <w:rsid w:val="008E674A"/>
    <w:rsid w:val="008E6C67"/>
    <w:rsid w:val="008F28E2"/>
    <w:rsid w:val="008F5F01"/>
    <w:rsid w:val="008F7A3A"/>
    <w:rsid w:val="00903EB8"/>
    <w:rsid w:val="009055B4"/>
    <w:rsid w:val="00914E33"/>
    <w:rsid w:val="00916B81"/>
    <w:rsid w:val="00952A1E"/>
    <w:rsid w:val="00953D5D"/>
    <w:rsid w:val="00991146"/>
    <w:rsid w:val="009946C6"/>
    <w:rsid w:val="009B13FD"/>
    <w:rsid w:val="009D5CA3"/>
    <w:rsid w:val="009D6E4E"/>
    <w:rsid w:val="00A0269C"/>
    <w:rsid w:val="00A076F2"/>
    <w:rsid w:val="00A11A26"/>
    <w:rsid w:val="00A17316"/>
    <w:rsid w:val="00A17A37"/>
    <w:rsid w:val="00A21F33"/>
    <w:rsid w:val="00A2296C"/>
    <w:rsid w:val="00A32ADE"/>
    <w:rsid w:val="00A36E0F"/>
    <w:rsid w:val="00A4201E"/>
    <w:rsid w:val="00A52622"/>
    <w:rsid w:val="00A556AE"/>
    <w:rsid w:val="00A56B9F"/>
    <w:rsid w:val="00A75CCC"/>
    <w:rsid w:val="00A8236E"/>
    <w:rsid w:val="00AA1B1A"/>
    <w:rsid w:val="00AC7DDD"/>
    <w:rsid w:val="00AE37C7"/>
    <w:rsid w:val="00B31117"/>
    <w:rsid w:val="00B40F72"/>
    <w:rsid w:val="00B74C8B"/>
    <w:rsid w:val="00B910C5"/>
    <w:rsid w:val="00BA2F3B"/>
    <w:rsid w:val="00BB1325"/>
    <w:rsid w:val="00BB13A7"/>
    <w:rsid w:val="00BB212F"/>
    <w:rsid w:val="00BE08DB"/>
    <w:rsid w:val="00C0095F"/>
    <w:rsid w:val="00C01214"/>
    <w:rsid w:val="00C16528"/>
    <w:rsid w:val="00C26364"/>
    <w:rsid w:val="00C57B44"/>
    <w:rsid w:val="00C61385"/>
    <w:rsid w:val="00C74A9B"/>
    <w:rsid w:val="00C81CF3"/>
    <w:rsid w:val="00C83E34"/>
    <w:rsid w:val="00C90B95"/>
    <w:rsid w:val="00C924F2"/>
    <w:rsid w:val="00CB44BE"/>
    <w:rsid w:val="00CC2B97"/>
    <w:rsid w:val="00CD5272"/>
    <w:rsid w:val="00CE23E2"/>
    <w:rsid w:val="00D023F1"/>
    <w:rsid w:val="00D03032"/>
    <w:rsid w:val="00D1324F"/>
    <w:rsid w:val="00D151FC"/>
    <w:rsid w:val="00D21740"/>
    <w:rsid w:val="00D416A2"/>
    <w:rsid w:val="00D659D6"/>
    <w:rsid w:val="00D84F29"/>
    <w:rsid w:val="00D91BE8"/>
    <w:rsid w:val="00D9393F"/>
    <w:rsid w:val="00DC091F"/>
    <w:rsid w:val="00DD7D5C"/>
    <w:rsid w:val="00E11E22"/>
    <w:rsid w:val="00E53DA1"/>
    <w:rsid w:val="00E54F1F"/>
    <w:rsid w:val="00E57DD3"/>
    <w:rsid w:val="00E670DC"/>
    <w:rsid w:val="00E7266F"/>
    <w:rsid w:val="00E75617"/>
    <w:rsid w:val="00E94986"/>
    <w:rsid w:val="00EA217E"/>
    <w:rsid w:val="00EA6E2D"/>
    <w:rsid w:val="00EB6386"/>
    <w:rsid w:val="00EB6ED0"/>
    <w:rsid w:val="00EC101B"/>
    <w:rsid w:val="00EC6C42"/>
    <w:rsid w:val="00EC7AC3"/>
    <w:rsid w:val="00ED0096"/>
    <w:rsid w:val="00EE356C"/>
    <w:rsid w:val="00EE70A2"/>
    <w:rsid w:val="00EF286C"/>
    <w:rsid w:val="00F0544C"/>
    <w:rsid w:val="00F13A12"/>
    <w:rsid w:val="00F179E9"/>
    <w:rsid w:val="00F33B3E"/>
    <w:rsid w:val="00F62219"/>
    <w:rsid w:val="00F67360"/>
    <w:rsid w:val="00F762D9"/>
    <w:rsid w:val="00F94CC3"/>
    <w:rsid w:val="00FA45E2"/>
    <w:rsid w:val="00FB624F"/>
    <w:rsid w:val="00FC3015"/>
    <w:rsid w:val="00FE404D"/>
    <w:rsid w:val="00FF0A98"/>
    <w:rsid w:val="00FF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FD"/>
    <w:pPr>
      <w:spacing w:after="200"/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FD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9B13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13FD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9B13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F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3F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DD4"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OttomanEmpireIn1683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w66_DkuIy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76546-D9A3-4B2D-917A-D359708B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valentina miletovic-anic</cp:lastModifiedBy>
  <cp:revision>2</cp:revision>
  <cp:lastPrinted>2013-07-03T11:17:00Z</cp:lastPrinted>
  <dcterms:created xsi:type="dcterms:W3CDTF">2016-10-07T17:27:00Z</dcterms:created>
  <dcterms:modified xsi:type="dcterms:W3CDTF">2016-10-07T17:27:00Z</dcterms:modified>
</cp:coreProperties>
</file>